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8F" w:rsidRDefault="0065759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莱芜技师学院2025年度民主评议问题整改重点承诺事项</w:t>
      </w:r>
    </w:p>
    <w:p w:rsidR="006A6C8F" w:rsidRDefault="006A6C8F"/>
    <w:tbl>
      <w:tblPr>
        <w:tblStyle w:val="a6"/>
        <w:tblW w:w="0" w:type="auto"/>
        <w:tblLook w:val="04A0"/>
      </w:tblPr>
      <w:tblGrid>
        <w:gridCol w:w="915"/>
        <w:gridCol w:w="1620"/>
        <w:gridCol w:w="2325"/>
        <w:gridCol w:w="3862"/>
        <w:gridCol w:w="3893"/>
        <w:gridCol w:w="1559"/>
      </w:tblGrid>
      <w:tr w:rsidR="006A6C8F">
        <w:trPr>
          <w:trHeight w:val="692"/>
        </w:trPr>
        <w:tc>
          <w:tcPr>
            <w:tcW w:w="915" w:type="dxa"/>
            <w:vAlign w:val="center"/>
          </w:tcPr>
          <w:p w:rsidR="006A6C8F" w:rsidRDefault="0065759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6A6C8F" w:rsidRDefault="0065759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责任单位</w:t>
            </w:r>
          </w:p>
        </w:tc>
        <w:tc>
          <w:tcPr>
            <w:tcW w:w="2325" w:type="dxa"/>
            <w:vAlign w:val="center"/>
          </w:tcPr>
          <w:p w:rsidR="006A6C8F" w:rsidRDefault="0065759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整改事项</w:t>
            </w:r>
          </w:p>
        </w:tc>
        <w:tc>
          <w:tcPr>
            <w:tcW w:w="3862" w:type="dxa"/>
            <w:vAlign w:val="center"/>
          </w:tcPr>
          <w:p w:rsidR="006A6C8F" w:rsidRDefault="0065759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整改目标</w:t>
            </w:r>
          </w:p>
        </w:tc>
        <w:tc>
          <w:tcPr>
            <w:tcW w:w="3893" w:type="dxa"/>
            <w:vAlign w:val="center"/>
          </w:tcPr>
          <w:p w:rsidR="006A6C8F" w:rsidRDefault="0065759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整改措施</w:t>
            </w:r>
          </w:p>
        </w:tc>
        <w:tc>
          <w:tcPr>
            <w:tcW w:w="1559" w:type="dxa"/>
            <w:vAlign w:val="center"/>
          </w:tcPr>
          <w:p w:rsidR="006A6C8F" w:rsidRDefault="0065759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完成时限</w:t>
            </w:r>
          </w:p>
        </w:tc>
      </w:tr>
      <w:tr w:rsidR="006A6C8F">
        <w:trPr>
          <w:trHeight w:val="6190"/>
        </w:trPr>
        <w:tc>
          <w:tcPr>
            <w:tcW w:w="915" w:type="dxa"/>
            <w:vAlign w:val="center"/>
          </w:tcPr>
          <w:p w:rsidR="006A6C8F" w:rsidRDefault="006575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6A6C8F" w:rsidRDefault="006575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党委学生工作部（学生工作处）、</w:t>
            </w:r>
          </w:p>
          <w:p w:rsidR="006A6C8F" w:rsidRDefault="006575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各教学系部</w:t>
            </w:r>
          </w:p>
        </w:tc>
        <w:tc>
          <w:tcPr>
            <w:tcW w:w="2325" w:type="dxa"/>
            <w:vAlign w:val="center"/>
          </w:tcPr>
          <w:p w:rsidR="006A6C8F" w:rsidRDefault="0065759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加强学生管理。严格规范学生手机使用，防止沉迷影响学习；严查校内吸烟现象。</w:t>
            </w:r>
          </w:p>
        </w:tc>
        <w:tc>
          <w:tcPr>
            <w:tcW w:w="3862" w:type="dxa"/>
            <w:shd w:val="clear" w:color="auto" w:fill="auto"/>
            <w:vAlign w:val="center"/>
          </w:tcPr>
          <w:p w:rsidR="006A6C8F" w:rsidRDefault="0065759F">
            <w:pPr>
              <w:spacing w:line="40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手机管理更加规范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上课、实训、自习等教学活动实现手机统一管理，杜绝课堂玩手机、打游戏、刷视频等现象，保障课堂专注度与学习效率。 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非教学需要不得使用手机，学生手机使用整体规范有序。 </w:t>
            </w:r>
          </w:p>
          <w:p w:rsidR="006A6C8F" w:rsidRDefault="006A6C8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93" w:type="dxa"/>
            <w:shd w:val="clear" w:color="auto" w:fill="auto"/>
            <w:vAlign w:val="center"/>
          </w:tcPr>
          <w:p w:rsidR="006A6C8F" w:rsidRDefault="0065759F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1.落实手机统一收缴保管制度。晚自习及上课期间，手机由班主任或系部统一管理，配备带锁手机收纳柜，专人负责、安全存放。</w:t>
            </w:r>
          </w:p>
          <w:p w:rsidR="006A6C8F" w:rsidRDefault="0065759F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2.严格课堂督导。开展课堂常规督查，严禁课堂违规使用手机，严查违规携带备用手机、充电宝等行为，一经发现收缴代为保管。</w:t>
            </w:r>
          </w:p>
          <w:p w:rsidR="006A6C8F" w:rsidRDefault="0065759F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3.强化宣传教育。开展 “拒绝手机沉迷” 主题教育班会及警示教育，引导学生自觉远离手机沉迷。</w:t>
            </w:r>
          </w:p>
          <w:p w:rsidR="006A6C8F" w:rsidRDefault="0065759F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4.健全家校协同。建立家长微信群，公布班主任联系方式，通过家长会、班级群明确手机管理要求，家校共同管控。</w:t>
            </w:r>
          </w:p>
        </w:tc>
        <w:tc>
          <w:tcPr>
            <w:tcW w:w="1559" w:type="dxa"/>
            <w:vAlign w:val="center"/>
          </w:tcPr>
          <w:p w:rsidR="006A6C8F" w:rsidRDefault="006575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2026年4月底取得阶段成效并长期坚持</w:t>
            </w:r>
          </w:p>
        </w:tc>
      </w:tr>
      <w:tr w:rsidR="006A6C8F">
        <w:trPr>
          <w:trHeight w:val="7940"/>
        </w:trPr>
        <w:tc>
          <w:tcPr>
            <w:tcW w:w="915" w:type="dxa"/>
            <w:vAlign w:val="center"/>
          </w:tcPr>
          <w:p w:rsidR="006A6C8F" w:rsidRDefault="006A6C8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A6C8F" w:rsidRDefault="006A6C8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6A6C8F" w:rsidRDefault="006A6C8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  <w:vAlign w:val="center"/>
          </w:tcPr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禁烟管理更加严格。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1.严查校园吸烟行为，全面遏制教学楼、宿舍吸烟行为，努力实现校园公共区域无烟化。 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2.严肃校规校纪，纠正不良生活习惯，树立积极向上校风，校园吸烟现象明显减少，学生健康意识显著增强。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1.构建联合巡查机制。由班主任、值班教师、学生会组成巡查队伍，对校园、宿舍、厕所等重点区域常态化控烟巡查。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2.严格制止查处。及时制止、登记通报吸烟学生，按校规校纪给予批评教育或纪律处分。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3.强化常规管理。将禁烟纳入一日常规与安全检查，从严查处吸烟行为。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4.专项整治推进。制定系部禁烟专项检查方案，专项督查与日常巡查一体推进。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5.加强宣传引导。通过主题班会、案例警示、健康讲座普及吸烟危害，提升学生健康意识。</w:t>
            </w:r>
          </w:p>
          <w:p w:rsidR="006A6C8F" w:rsidRDefault="006A6C8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A6C8F" w:rsidRDefault="006575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2026年4月底取得阶段成效并长期坚持</w:t>
            </w:r>
          </w:p>
        </w:tc>
      </w:tr>
      <w:tr w:rsidR="006A6C8F">
        <w:trPr>
          <w:trHeight w:val="7870"/>
        </w:trPr>
        <w:tc>
          <w:tcPr>
            <w:tcW w:w="915" w:type="dxa"/>
            <w:vAlign w:val="center"/>
          </w:tcPr>
          <w:p w:rsidR="006A6C8F" w:rsidRDefault="006575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1620" w:type="dxa"/>
            <w:vAlign w:val="center"/>
          </w:tcPr>
          <w:p w:rsidR="006A6C8F" w:rsidRDefault="006575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总务处、</w:t>
            </w:r>
          </w:p>
          <w:p w:rsidR="006A6C8F" w:rsidRDefault="006575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党委学生工作部（学生工作处）、</w:t>
            </w:r>
          </w:p>
          <w:p w:rsidR="006A6C8F" w:rsidRDefault="006575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各教学系部</w:t>
            </w:r>
          </w:p>
        </w:tc>
        <w:tc>
          <w:tcPr>
            <w:tcW w:w="2325" w:type="dxa"/>
            <w:vAlign w:val="center"/>
          </w:tcPr>
          <w:p w:rsidR="006A6C8F" w:rsidRDefault="0065759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提升服务保障能力。保障宿舍冬季供暖，改善校舍环境卫生。</w:t>
            </w:r>
          </w:p>
        </w:tc>
        <w:tc>
          <w:tcPr>
            <w:tcW w:w="3862" w:type="dxa"/>
            <w:shd w:val="clear" w:color="auto" w:fill="auto"/>
            <w:vAlign w:val="center"/>
          </w:tcPr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供暖保障更加稳定。 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1.供暖期间宿舍温暖舒适，满足学生学习生活取暖需求，及时响应并解决供暖有关问题。 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2.供暖设施运行稳定，低温天气温度达标，保障师生基本取暖需求。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3.教室、宿舍空调运行正常。 </w:t>
            </w:r>
          </w:p>
          <w:p w:rsidR="006A6C8F" w:rsidRDefault="006A6C8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93" w:type="dxa"/>
            <w:shd w:val="clear" w:color="auto" w:fill="auto"/>
            <w:vAlign w:val="center"/>
          </w:tcPr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1.做好设施排查检修。供暖前期全面检查维护供暖管道、暖气片，更换老化破损部件，确保低温天气稳定供暖。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2.提升运行监测与抢修反应能力。专人定时监测供暖情况，及时公布抢修电话，第一时间处置故障。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3.师生协同反馈。各处室系部配合做好供暖巡查、问题上报与诉求反馈各项工作，及时协调处理学生诉求。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4.节约用暖教育。加强学生节约用暖意识引导。</w:t>
            </w:r>
          </w:p>
        </w:tc>
        <w:tc>
          <w:tcPr>
            <w:tcW w:w="1559" w:type="dxa"/>
            <w:vAlign w:val="center"/>
          </w:tcPr>
          <w:p w:rsidR="006A6C8F" w:rsidRDefault="0065759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2026年10月底前完成并长期坚持</w:t>
            </w:r>
          </w:p>
        </w:tc>
      </w:tr>
      <w:tr w:rsidR="006A6C8F">
        <w:trPr>
          <w:trHeight w:val="7925"/>
        </w:trPr>
        <w:tc>
          <w:tcPr>
            <w:tcW w:w="915" w:type="dxa"/>
            <w:vAlign w:val="center"/>
          </w:tcPr>
          <w:p w:rsidR="006A6C8F" w:rsidRDefault="006A6C8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A6C8F" w:rsidRDefault="006A6C8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6A6C8F" w:rsidRDefault="006A6C8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  <w:vAlign w:val="center"/>
          </w:tcPr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环境卫生更加整洁。 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1.教室、宿舍、实训车间卫生达标率90% 以上。 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2.校舍环境清洁文明，形成人人爱护环境的校园氛围。 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3.环境卫生管理实现制度化、规范化、常态化。 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4.公共区域干净整洁，学生满意度明显提升，让学生满意、家长放心。</w:t>
            </w:r>
          </w:p>
        </w:tc>
        <w:tc>
          <w:tcPr>
            <w:tcW w:w="3893" w:type="dxa"/>
            <w:shd w:val="clear" w:color="auto" w:fill="auto"/>
          </w:tcPr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1.落实责任分区和日常清扫制度。实行班级卫生分区负责制，明确教室、宿舍、公共区域清扫标准与值日安排。每日定时清扫，每周二集中大扫除，垃圾日产日清。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2.常态化检查督导。系部教师与学生会联合巡查，整改卫生死角，纳入班级量化评价。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3.健全完善激励机制。优化检查体系，落实反馈、整改与评优激励。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4.强化健康教育引导。通过班会、德育课、校园宣传加强爱护环境教育，培养学生良好卫生习惯。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5.提升后勤服务保障。各系部专人对接报修，及时维修损坏设施，保障师生使用。</w:t>
            </w:r>
          </w:p>
        </w:tc>
        <w:tc>
          <w:tcPr>
            <w:tcW w:w="1559" w:type="dxa"/>
            <w:vAlign w:val="center"/>
          </w:tcPr>
          <w:p w:rsidR="006A6C8F" w:rsidRDefault="006575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2026年4月底前取得成效并长期坚持</w:t>
            </w:r>
          </w:p>
        </w:tc>
      </w:tr>
      <w:tr w:rsidR="006A6C8F">
        <w:trPr>
          <w:trHeight w:val="7771"/>
        </w:trPr>
        <w:tc>
          <w:tcPr>
            <w:tcW w:w="915" w:type="dxa"/>
            <w:vAlign w:val="center"/>
          </w:tcPr>
          <w:p w:rsidR="006A6C8F" w:rsidRDefault="006575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620" w:type="dxa"/>
            <w:vAlign w:val="center"/>
          </w:tcPr>
          <w:p w:rsidR="006A6C8F" w:rsidRDefault="006575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招生就业处</w:t>
            </w:r>
          </w:p>
          <w:p w:rsidR="006A6C8F" w:rsidRDefault="006575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各教学系部</w:t>
            </w:r>
          </w:p>
        </w:tc>
        <w:tc>
          <w:tcPr>
            <w:tcW w:w="2325" w:type="dxa"/>
            <w:vAlign w:val="center"/>
          </w:tcPr>
          <w:p w:rsidR="006A6C8F" w:rsidRDefault="0065759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做好学生实习安排相关工作</w:t>
            </w:r>
          </w:p>
        </w:tc>
        <w:tc>
          <w:tcPr>
            <w:tcW w:w="3862" w:type="dxa"/>
            <w:shd w:val="clear" w:color="auto" w:fill="auto"/>
            <w:vAlign w:val="center"/>
          </w:tcPr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一、实习安置目标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1.实习安置率90% 以上，专业对口率80% 以上。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2.及时落实实习单位，有序组织集中实习与自主实习。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二、实习管理目标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1.规范实习全流程，严格落实备案、协议签订等要求。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2.实习过程管理规范，台账完善、指导到位、问题处置及时。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3.实习安全事故为零，消除安全教育盲区。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4.保障学生实习岗位、安全、薪资待遇、劳动保护等合法合规。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三、满意度与成效目标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1.学生、企业、学校三方满意度85% 以上。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2.学生顺利完成实习任务，实习成效达标。</w:t>
            </w:r>
          </w:p>
          <w:p w:rsidR="006A6C8F" w:rsidRDefault="006A6C8F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893" w:type="dxa"/>
            <w:shd w:val="clear" w:color="auto" w:fill="auto"/>
            <w:vAlign w:val="center"/>
          </w:tcPr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一、实习单位与计划管理方面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1.严格筛选实习单位，核查资质与岗位合规性，建立优质实习单位库。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2.按教学计划对接落实实习计划与实习单位，统筹安排实习进度。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二、实习组织方面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 w:rsidR="00376BB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尊重学生意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愿，合理组织集中实习与自主实习。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2.集中实习配带队教师，自主实习落实常态化督导提醒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3.规范开展校内实习教学，加强不定期督导提升质量。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三、手续与协议方面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1.规范签订学校、企业、学生/家长三方实习协议与安全协议。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2.完善实习备案流程，做到手续齐全、程序合规。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四、实习指导与过程管控方面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1.建立实习台账，加强实习期间巡查与跟踪管理。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2.及时处理实习问题，加强班主任与学生日常联系。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五、安全与应急保障方面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1.强化实习前安全教育，补齐安全盲区，提升学生安全意识。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2.建立实习突发事件应急预案，明确处置流程。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3.加强实习期间安全巡查与心理疏导，守住安全底线。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六、考核与权益保障方面</w:t>
            </w:r>
          </w:p>
          <w:p w:rsidR="006A6C8F" w:rsidRDefault="0065759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1.完善实习综合考核机制，结合表现、报告等评定成效。</w:t>
            </w:r>
          </w:p>
          <w:p w:rsidR="006A6C8F" w:rsidRDefault="0065759F">
            <w:pPr>
              <w:spacing w:line="400" w:lineRule="exact"/>
              <w:jc w:val="left"/>
              <w:rPr>
                <w:rFonts w:ascii="方正仿宋_GB2312" w:eastAsia="方正仿宋_GB2312" w:hAnsi="方正仿宋_GB2312" w:cs="方正仿宋_GB2312"/>
                <w:color w:val="0F1115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2.严格落实学院实习管理办法，全程保障学生合法权益。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6C8F" w:rsidRDefault="006A6C8F">
            <w:pPr>
              <w:jc w:val="center"/>
            </w:pPr>
          </w:p>
          <w:p w:rsidR="006A6C8F" w:rsidRDefault="006A6C8F">
            <w:pPr>
              <w:jc w:val="center"/>
            </w:pPr>
          </w:p>
          <w:p w:rsidR="006A6C8F" w:rsidRDefault="006A6C8F">
            <w:pPr>
              <w:jc w:val="center"/>
            </w:pPr>
          </w:p>
          <w:p w:rsidR="006A6C8F" w:rsidRDefault="006A6C8F">
            <w:pPr>
              <w:jc w:val="center"/>
            </w:pPr>
          </w:p>
          <w:p w:rsidR="006A6C8F" w:rsidRDefault="006A6C8F">
            <w:pPr>
              <w:jc w:val="center"/>
            </w:pPr>
          </w:p>
          <w:p w:rsidR="006A6C8F" w:rsidRDefault="0065759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2026年12月前完成并长期坚持</w:t>
            </w:r>
          </w:p>
        </w:tc>
      </w:tr>
    </w:tbl>
    <w:p w:rsidR="006A6C8F" w:rsidRDefault="006A6C8F"/>
    <w:sectPr w:rsidR="006A6C8F" w:rsidSect="006A6C8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C8F" w:rsidRDefault="006A6C8F" w:rsidP="006A6C8F">
      <w:r>
        <w:separator/>
      </w:r>
    </w:p>
  </w:endnote>
  <w:endnote w:type="continuationSeparator" w:id="0">
    <w:p w:rsidR="006A6C8F" w:rsidRDefault="006A6C8F" w:rsidP="006A6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8F" w:rsidRDefault="0078484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6A6C8F" w:rsidRDefault="00784848">
                <w:pPr>
                  <w:pStyle w:val="a3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 w:rsidR="0065759F"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 w:rsidR="00B02256">
                  <w:rPr>
                    <w:noProof/>
                    <w:sz w:val="24"/>
                  </w:rPr>
                  <w:t>6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C8F" w:rsidRDefault="006A6C8F" w:rsidP="006A6C8F">
      <w:r>
        <w:separator/>
      </w:r>
    </w:p>
  </w:footnote>
  <w:footnote w:type="continuationSeparator" w:id="0">
    <w:p w:rsidR="006A6C8F" w:rsidRDefault="006A6C8F" w:rsidP="006A6C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6A6C8F"/>
    <w:rsid w:val="002C101C"/>
    <w:rsid w:val="00376BBF"/>
    <w:rsid w:val="0065759F"/>
    <w:rsid w:val="006A6C8F"/>
    <w:rsid w:val="00784848"/>
    <w:rsid w:val="00B02256"/>
    <w:rsid w:val="00CE2069"/>
    <w:rsid w:val="01545A05"/>
    <w:rsid w:val="1EDF6DFF"/>
    <w:rsid w:val="2CAE0906"/>
    <w:rsid w:val="34F2543C"/>
    <w:rsid w:val="3BC81EE9"/>
    <w:rsid w:val="4B3D2633"/>
    <w:rsid w:val="584303AB"/>
    <w:rsid w:val="5BCC3C8B"/>
    <w:rsid w:val="61B26279"/>
    <w:rsid w:val="62F010B3"/>
    <w:rsid w:val="6BD01A8B"/>
    <w:rsid w:val="6C8C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C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6A6C8F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6C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A6C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6A6C8F"/>
    <w:rPr>
      <w:sz w:val="24"/>
    </w:rPr>
  </w:style>
  <w:style w:type="table" w:styleId="a6">
    <w:name w:val="Table Grid"/>
    <w:basedOn w:val="a1"/>
    <w:qFormat/>
    <w:rsid w:val="006A6C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6A6C8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2034</Words>
  <Characters>207</Characters>
  <Application>Microsoft Office Word</Application>
  <DocSecurity>0</DocSecurity>
  <Lines>1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2026-04-28T02:08:00Z</cp:lastPrinted>
  <dcterms:created xsi:type="dcterms:W3CDTF">2026-04-08T00:42:00Z</dcterms:created>
  <dcterms:modified xsi:type="dcterms:W3CDTF">2026-04-29T07:34:00Z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eyJoZGlkIjoiYTk3NjY0NWRjZjFjM2JmMjlmNTcwMWY4YzFlZTQyOWMiLCJ1c2VySWQiOiI0NDc2NDIzMTgifQ==</vt:lpwstr>
  </property>
  <property fmtid="{D5CDD505-2E9C-101B-9397-08002B2CF9AE}" pid="4" name="ICV">
    <vt:lpwstr>3A8D3855AB014002B1382A5EA1154E6F_12</vt:lpwstr>
  </property>
</Properties>
</file>