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4"/>
        <w:tblpPr w:leftFromText="180" w:rightFromText="180" w:vertAnchor="text" w:horzAnchor="page" w:tblpX="847" w:tblpY="543"/>
        <w:tblOverlap w:val="never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A包（预算价3.5万元）</w:t>
            </w:r>
          </w:p>
        </w:tc>
        <w:tc>
          <w:tcPr>
            <w:tcW w:w="1704" w:type="dxa"/>
            <w:vMerge w:val="restart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1号教学楼教室电风扇、电灯维修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门牌号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电风扇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电灯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305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16数一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开关坏2个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16数二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开关坏2个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2盏不亮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312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16预科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开关坏1个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313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15数三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开关坏1个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316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15钳焊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开关坏3个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1盏不亮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424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17预科一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开关坏1个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421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17预科一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开关坏1个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416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17钳焊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开关坏1个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412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17数一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开关坏1个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17数二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开关坏2个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2盏不亮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408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17预科二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开关坏1个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restart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实训楼电灯、风扇维修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C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107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三个电风扇坏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C109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三个电灯不亮，三个电风扇坏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C305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电风扇开关2个坏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C308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三个电风扇坏 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区走廊东边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两个电灯不亮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A区数控编程室一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两个电灯不亮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B312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固定电话坏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restart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1号宿舍楼电灯维修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102（大赛班）</w:t>
            </w:r>
          </w:p>
        </w:tc>
        <w:tc>
          <w:tcPr>
            <w:tcW w:w="1705" w:type="dxa"/>
            <w:vAlign w:val="top"/>
          </w:tcPr>
          <w:p>
            <w:pPr>
              <w:widowControl/>
              <w:ind w:firstLine="630" w:firstLineChars="300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风扇已坏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304  (15钳焊）</w:t>
            </w:r>
          </w:p>
        </w:tc>
        <w:tc>
          <w:tcPr>
            <w:tcW w:w="1705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南侧灯已坏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325（15数二）</w:t>
            </w:r>
          </w:p>
        </w:tc>
        <w:tc>
          <w:tcPr>
            <w:tcW w:w="1705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北侧灯已坏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307（15数二）</w:t>
            </w:r>
          </w:p>
        </w:tc>
        <w:tc>
          <w:tcPr>
            <w:tcW w:w="1705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北侧灯已坏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315（16数二）</w:t>
            </w:r>
          </w:p>
        </w:tc>
        <w:tc>
          <w:tcPr>
            <w:tcW w:w="1705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北侧灯已坏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402（16数一）</w:t>
            </w:r>
          </w:p>
        </w:tc>
        <w:tc>
          <w:tcPr>
            <w:tcW w:w="1705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南侧灯已坏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404（16数一）</w:t>
            </w:r>
          </w:p>
        </w:tc>
        <w:tc>
          <w:tcPr>
            <w:tcW w:w="1705" w:type="dxa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南侧灯已坏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09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四楼东、西边厕所灯全坏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投影机维修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17级预科一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投影机故障，拆机检测为主板坏，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风扇坏。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检修，更换损坏件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17级数控一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显示器故障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检修，更换损坏件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17预科二班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投影仪坏、音响坏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检修，更换损坏件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数控车床维修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="仿宋_GB2312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数控铣1号机床（沈阳VMC850E）换刀开关坏，Y轴方向6节防护板中的3节损坏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检修，更换损坏件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ind w:firstLine="5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备注：机床维修厂家派专业维修人员进行维修，维修保质期为1年（含配件）。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="仿宋_GB2312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数控铣2号机床（沈阳VMC850E）西门子系统，伺服系统报警信号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检修，伺服需返西门子维修</w:t>
            </w:r>
          </w:p>
        </w:tc>
        <w:tc>
          <w:tcPr>
            <w:tcW w:w="1704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="仿宋_GB2312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加工中心4号机床（鲁南XH7145A）刀库不动，手轮无反应，主轴刀柄无法摘下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检修，更换损坏件</w:t>
            </w:r>
          </w:p>
        </w:tc>
        <w:tc>
          <w:tcPr>
            <w:tcW w:w="1704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="仿宋_GB2312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数控铣7号机床上的（浙江联强NC-32V）机床主轴有异响，转速无法提高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检修，更换损坏件</w:t>
            </w:r>
          </w:p>
        </w:tc>
        <w:tc>
          <w:tcPr>
            <w:tcW w:w="1704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="仿宋_GB2312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数控车12号机床处于写保护状态无法更改使用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检修，更换损坏件</w:t>
            </w:r>
          </w:p>
        </w:tc>
        <w:tc>
          <w:tcPr>
            <w:tcW w:w="1704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="仿宋_GB2312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数控车8号机床刀架无法动作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检修，更换损坏件</w:t>
            </w:r>
          </w:p>
        </w:tc>
        <w:tc>
          <w:tcPr>
            <w:tcW w:w="1704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="仿宋_GB2312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数控车9号机床刀架无法动作，刀架风机损坏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检修，更换损坏件</w:t>
            </w:r>
          </w:p>
        </w:tc>
        <w:tc>
          <w:tcPr>
            <w:tcW w:w="1704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B包（预算价1.68万元）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普车维修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损坏描述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维修建议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CA6410车床电气故障，无法运转（2号、9号、15号、23号、26号、37号、42号、43号CA6410车床接触器、控制器故障）。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检修电路，更换接触器、控制器、熔断器等电器元件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CA6410车床精度丧失，需要大修（5号、7号、19号、30号、33号）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机床大修；更换配件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CA6410车床传动故障（13号、21号、40号），刀架机动进给故障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检修，更换配件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CA6410车床冷却泵故障，无法正常使用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更换冷却泵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立式砂轮机故障，出现振动，异响，无法正常使用。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换新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C包（预算价6.658万元）</w:t>
            </w:r>
          </w:p>
        </w:tc>
        <w:tc>
          <w:tcPr>
            <w:tcW w:w="1704" w:type="dxa"/>
            <w:vMerge w:val="restart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发电机安装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线缆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120米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铠装4*150+1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信号线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10米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RVV4*4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镀锌钢管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70米</w:t>
            </w:r>
          </w:p>
        </w:tc>
        <w:tc>
          <w:tcPr>
            <w:tcW w:w="1704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直径100mm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安装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人工辅材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1宗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09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地沟、修复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1宗</w:t>
            </w:r>
          </w:p>
        </w:tc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D包（预算价4万元）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CO2气体保护焊机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2"/>
                <w:sz w:val="21"/>
                <w:szCs w:val="21"/>
                <w:lang w:eastAsia="zh-CN"/>
              </w:rPr>
              <w:t>参数：</w:t>
            </w:r>
            <w:r>
              <w:rPr>
                <w:rFonts w:hint="eastAsia" w:ascii="仿宋_GB2312" w:eastAsia="仿宋_GB2312"/>
                <w:sz w:val="21"/>
                <w:szCs w:val="21"/>
              </w:rPr>
              <w:t>TDN3500；</w:t>
            </w:r>
          </w:p>
          <w:tbl>
            <w:tblPr>
              <w:tblStyle w:val="3"/>
              <w:tblW w:w="894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40"/>
            </w:tblGrid>
            <w:tr>
              <w:tblPrEx>
                <w:tblLayout w:type="fixed"/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电压调节范围（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V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）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 10~40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电流输出范围（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A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）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 30~350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点焊时间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: 0 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～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 10.0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提前送气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: 0 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～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 10.0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滞后关气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: 0 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～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 10.0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适应焊丝类型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: 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实芯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/ 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药芯碳钢及实芯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 xml:space="preserve">/ 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药芯不锈钢焊丝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适应焊丝直径（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mm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）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 Φ0.8/Φ1.0/Φ1.2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保护气体类型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 CO2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：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100%     Ar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：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80% CO2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：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20%     Ar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：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98% CO2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：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2%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能效等级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:2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级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外壳防护等级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:IP23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功率因数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 0.7~ 0.9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绝缘等级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:F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冷却方式</w:t>
                  </w:r>
                  <w:r>
                    <w:rPr>
                      <w:rFonts w:ascii="仿宋_GB2312" w:eastAsia="仿宋_GB2312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仿宋_GB2312" w:eastAsia="仿宋_GB2312"/>
                      <w:sz w:val="21"/>
                      <w:szCs w:val="21"/>
                    </w:rPr>
                    <w:t>温控风冷</w:t>
                  </w:r>
                </w:p>
              </w:tc>
            </w:tr>
          </w:tbl>
          <w:p>
            <w:pPr>
              <w:widowControl w:val="0"/>
              <w:jc w:val="both"/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jc w:val="both"/>
              <w:rPr>
                <w:rFonts w:hint="eastAsia" w:cs="Arial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kern w:val="2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1.大赛指定品牌：北京时代科技股份有限公司产品.</w:t>
            </w: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2.设备配套附件齐全，并承担技术培训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879E1"/>
    <w:rsid w:val="1B770950"/>
    <w:rsid w:val="20D879E1"/>
    <w:rsid w:val="2EC61F2F"/>
    <w:rsid w:val="61B82C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2018-07-05T00:34:00Z</dcterms:created>
  <dc:creator>lu</dc:creator>
  <cp:lastModifiedBy>lu</cp:lastModifiedBy>
  <cp:lastPrinted>2018-07-05T01:43:00Z</cp:lastPrinted>
  <dcterms:modified xsi:type="dcterms:W3CDTF">2018-07-05T02:21:57Z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