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E2" w:rsidRDefault="00C86237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2626"/>
        <w:gridCol w:w="1677"/>
        <w:gridCol w:w="2887"/>
      </w:tblGrid>
      <w:tr w:rsidR="00BF29E2">
        <w:trPr>
          <w:trHeight w:val="974"/>
          <w:jc w:val="center"/>
        </w:trPr>
        <w:tc>
          <w:tcPr>
            <w:tcW w:w="1680" w:type="dxa"/>
            <w:vAlign w:val="center"/>
          </w:tcPr>
          <w:p w:rsidR="00BF29E2" w:rsidRDefault="00C8623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2626" w:type="dxa"/>
            <w:vAlign w:val="center"/>
          </w:tcPr>
          <w:p w:rsidR="00BF29E2" w:rsidRDefault="00C86237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677" w:type="dxa"/>
            <w:vAlign w:val="center"/>
          </w:tcPr>
          <w:p w:rsidR="00BF29E2" w:rsidRDefault="00C8623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887" w:type="dxa"/>
            <w:vAlign w:val="center"/>
          </w:tcPr>
          <w:p w:rsidR="00BF29E2" w:rsidRDefault="00BF29E2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BF29E2">
        <w:trPr>
          <w:trHeight w:val="696"/>
          <w:jc w:val="center"/>
        </w:trPr>
        <w:tc>
          <w:tcPr>
            <w:tcW w:w="1680" w:type="dxa"/>
            <w:vAlign w:val="center"/>
          </w:tcPr>
          <w:p w:rsidR="00BF29E2" w:rsidRDefault="00C8623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626" w:type="dxa"/>
            <w:vAlign w:val="center"/>
          </w:tcPr>
          <w:p w:rsidR="00BF29E2" w:rsidRDefault="00C8623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</w:rPr>
              <w:t>《归园田居（其一）》</w:t>
            </w:r>
          </w:p>
        </w:tc>
        <w:tc>
          <w:tcPr>
            <w:tcW w:w="1677" w:type="dxa"/>
            <w:vAlign w:val="center"/>
          </w:tcPr>
          <w:p w:rsidR="00BF29E2" w:rsidRDefault="00C8623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887" w:type="dxa"/>
            <w:vAlign w:val="center"/>
          </w:tcPr>
          <w:p w:rsidR="00BF29E2" w:rsidRDefault="00BF29E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BF29E2">
        <w:trPr>
          <w:trHeight w:val="636"/>
          <w:jc w:val="center"/>
        </w:trPr>
        <w:tc>
          <w:tcPr>
            <w:tcW w:w="1680" w:type="dxa"/>
            <w:vAlign w:val="center"/>
          </w:tcPr>
          <w:p w:rsidR="00BF29E2" w:rsidRDefault="00C8623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授课方法</w:t>
            </w:r>
          </w:p>
        </w:tc>
        <w:tc>
          <w:tcPr>
            <w:tcW w:w="2626" w:type="dxa"/>
            <w:vAlign w:val="center"/>
          </w:tcPr>
          <w:p w:rsidR="00BF29E2" w:rsidRDefault="00C8623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朗读法、讲授法、讨论法、实例分析法</w:t>
            </w:r>
          </w:p>
        </w:tc>
        <w:tc>
          <w:tcPr>
            <w:tcW w:w="1677" w:type="dxa"/>
            <w:vAlign w:val="center"/>
          </w:tcPr>
          <w:p w:rsidR="00BF29E2" w:rsidRDefault="00C862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2887" w:type="dxa"/>
            <w:vAlign w:val="center"/>
          </w:tcPr>
          <w:p w:rsidR="00BF29E2" w:rsidRDefault="00C8623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bookmarkStart w:id="0" w:name="_GoBack"/>
            <w:bookmarkEnd w:id="0"/>
          </w:p>
        </w:tc>
      </w:tr>
      <w:tr w:rsidR="00BF29E2">
        <w:trPr>
          <w:trHeight w:val="1230"/>
          <w:jc w:val="center"/>
        </w:trPr>
        <w:tc>
          <w:tcPr>
            <w:tcW w:w="1680" w:type="dxa"/>
            <w:vAlign w:val="center"/>
          </w:tcPr>
          <w:p w:rsidR="00BF29E2" w:rsidRDefault="00C862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190" w:type="dxa"/>
            <w:gridSpan w:val="3"/>
            <w:vAlign w:val="center"/>
          </w:tcPr>
          <w:p w:rsidR="00BF29E2" w:rsidRDefault="00C86237">
            <w:pPr>
              <w:pStyle w:val="1"/>
              <w:topLinePunct/>
              <w:adjustRightInd w:val="0"/>
              <w:snapToGrid w:val="0"/>
              <w:spacing w:line="360" w:lineRule="auto"/>
            </w:pPr>
            <w:r>
              <w:t>1.</w:t>
            </w:r>
            <w:r>
              <w:t>了解陶渊明其人及其文。</w:t>
            </w:r>
          </w:p>
          <w:p w:rsidR="00BF29E2" w:rsidRDefault="00C86237">
            <w:pPr>
              <w:pStyle w:val="1"/>
              <w:topLinePunct/>
              <w:adjustRightInd w:val="0"/>
              <w:snapToGrid w:val="0"/>
              <w:spacing w:line="360" w:lineRule="auto"/>
            </w:pPr>
            <w:r>
              <w:t>2.</w:t>
            </w:r>
            <w:r>
              <w:rPr>
                <w:rFonts w:hint="eastAsia"/>
              </w:rPr>
              <w:t>通过反复诵读，师生共同把握诗人心情的转变，</w:t>
            </w:r>
            <w:r>
              <w:t>背诵</w:t>
            </w:r>
            <w:r>
              <w:rPr>
                <w:rFonts w:hint="eastAsia"/>
              </w:rPr>
              <w:t>诗歌</w:t>
            </w:r>
            <w:r>
              <w:t>。</w:t>
            </w:r>
          </w:p>
          <w:p w:rsidR="00BF29E2" w:rsidRDefault="00C86237">
            <w:pPr>
              <w:pStyle w:val="1"/>
              <w:topLinePunct/>
              <w:adjustRightInd w:val="0"/>
              <w:snapToGrid w:val="0"/>
              <w:spacing w:line="360" w:lineRule="auto"/>
              <w:rPr>
                <w:rFonts w:cs="宋体"/>
                <w:sz w:val="24"/>
                <w:szCs w:val="24"/>
              </w:rPr>
            </w:pPr>
            <w:r>
              <w:t>3.</w:t>
            </w:r>
            <w:r>
              <w:rPr>
                <w:rFonts w:hint="eastAsia"/>
              </w:rPr>
              <w:t>通过对诗歌意象的解读把握作品的意境，领悟诗人的田园情怀，体会田园生活的情趣。</w:t>
            </w:r>
          </w:p>
        </w:tc>
      </w:tr>
      <w:tr w:rsidR="00BF29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:rsidR="00BF29E2" w:rsidRDefault="00C8623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思政要点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BF29E2" w:rsidRDefault="00C86237">
            <w:pPr>
              <w:pStyle w:val="1"/>
              <w:wordWrap w:val="0"/>
              <w:topLinePunct/>
              <w:adjustRightInd w:val="0"/>
              <w:snapToGrid w:val="0"/>
              <w:ind w:firstLineChars="0" w:firstLine="0"/>
              <w:rPr>
                <w:rFonts w:cs="宋体"/>
                <w:sz w:val="24"/>
              </w:rPr>
            </w:pPr>
            <w:r>
              <w:rPr>
                <w:rFonts w:hint="eastAsia"/>
              </w:rPr>
              <w:t>感悟诗人的内心世界，思考遇到挫折时该如何笑对生活，</w:t>
            </w:r>
            <w:r>
              <w:rPr>
                <w:rFonts w:hint="eastAsia"/>
              </w:rPr>
              <w:t>领悟诗人的田园情怀，体会田园生活的情趣。</w:t>
            </w:r>
          </w:p>
        </w:tc>
      </w:tr>
      <w:tr w:rsidR="00BF29E2">
        <w:trPr>
          <w:trHeight w:val="4500"/>
          <w:jc w:val="center"/>
        </w:trPr>
        <w:tc>
          <w:tcPr>
            <w:tcW w:w="1680" w:type="dxa"/>
            <w:vAlign w:val="center"/>
          </w:tcPr>
          <w:p w:rsidR="00BF29E2" w:rsidRDefault="00C8623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7190" w:type="dxa"/>
            <w:gridSpan w:val="3"/>
            <w:vAlign w:val="center"/>
          </w:tcPr>
          <w:p w:rsidR="00BF29E2" w:rsidRDefault="00C86237">
            <w:pPr>
              <w:pStyle w:val="1"/>
              <w:topLinePunct/>
              <w:adjustRightInd w:val="0"/>
              <w:snapToGrid w:val="0"/>
              <w:spacing w:line="360" w:lineRule="auto"/>
              <w:ind w:firstLineChars="0" w:firstLine="0"/>
              <w:rPr>
                <w:rFonts w:asciiTheme="minorHAnsi" w:eastAsia="黑体" w:hAnsiTheme="minorHAnsi"/>
                <w:b/>
                <w:sz w:val="32"/>
              </w:rPr>
            </w:pPr>
            <w:r>
              <w:rPr>
                <w:rFonts w:asciiTheme="minorHAnsi" w:eastAsia="黑体" w:hAnsiTheme="minorHAnsi"/>
                <w:b/>
                <w:sz w:val="32"/>
              </w:rPr>
              <w:t>教学重点</w:t>
            </w:r>
            <w:r>
              <w:rPr>
                <w:rFonts w:asciiTheme="minorHAnsi" w:eastAsia="黑体" w:hAnsiTheme="minorHAnsi" w:hint="eastAsia"/>
                <w:b/>
                <w:sz w:val="32"/>
              </w:rPr>
              <w:t>：</w:t>
            </w:r>
          </w:p>
          <w:p w:rsidR="00BF29E2" w:rsidRDefault="00C86237">
            <w:pPr>
              <w:pStyle w:val="1"/>
              <w:topLinePunct/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通过读体味诗人的情感及其丰富的内心世界。</w:t>
            </w:r>
          </w:p>
          <w:p w:rsidR="00BF29E2" w:rsidRDefault="00C86237">
            <w:pPr>
              <w:pStyle w:val="1"/>
              <w:topLinePunct/>
              <w:adjustRightInd w:val="0"/>
              <w:snapToGrid w:val="0"/>
              <w:spacing w:line="360" w:lineRule="auto"/>
              <w:ind w:firstLineChars="0" w:firstLine="0"/>
              <w:rPr>
                <w:rFonts w:asciiTheme="minorHAnsi" w:eastAsia="黑体" w:hAnsiTheme="minorHAnsi"/>
                <w:b/>
                <w:sz w:val="32"/>
              </w:rPr>
            </w:pPr>
            <w:r>
              <w:rPr>
                <w:rFonts w:asciiTheme="minorHAnsi" w:eastAsia="黑体" w:hAnsiTheme="minorHAnsi"/>
                <w:b/>
                <w:sz w:val="32"/>
              </w:rPr>
              <w:t>教学</w:t>
            </w:r>
            <w:r>
              <w:rPr>
                <w:rFonts w:asciiTheme="minorHAnsi" w:eastAsia="黑体" w:hAnsiTheme="minorHAnsi" w:hint="eastAsia"/>
                <w:b/>
                <w:sz w:val="32"/>
              </w:rPr>
              <w:t>难</w:t>
            </w:r>
            <w:r>
              <w:rPr>
                <w:rFonts w:asciiTheme="minorHAnsi" w:eastAsia="黑体" w:hAnsiTheme="minorHAnsi"/>
                <w:b/>
                <w:sz w:val="32"/>
              </w:rPr>
              <w:t>点</w:t>
            </w:r>
            <w:r>
              <w:rPr>
                <w:rFonts w:asciiTheme="minorHAnsi" w:eastAsia="黑体" w:hAnsiTheme="minorHAnsi" w:hint="eastAsia"/>
                <w:b/>
                <w:sz w:val="32"/>
              </w:rPr>
              <w:t>：</w:t>
            </w:r>
          </w:p>
          <w:p w:rsidR="00BF29E2" w:rsidRDefault="00C86237">
            <w:pPr>
              <w:pStyle w:val="1"/>
              <w:topLinePunct/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紧扣意象特点品味意境。</w:t>
            </w:r>
          </w:p>
          <w:p w:rsidR="00BF29E2" w:rsidRDefault="00BF29E2" w:rsidP="009E2A7A">
            <w:pPr>
              <w:pStyle w:val="1"/>
              <w:spacing w:line="360" w:lineRule="auto"/>
              <w:ind w:firstLine="564"/>
              <w:rPr>
                <w:rFonts w:ascii="等线" w:eastAsia="等线" w:hAnsi="等线" w:cs="等线"/>
                <w:spacing w:val="1"/>
              </w:rPr>
            </w:pPr>
          </w:p>
        </w:tc>
      </w:tr>
      <w:tr w:rsidR="00BF29E2">
        <w:trPr>
          <w:trHeight w:val="1049"/>
          <w:jc w:val="center"/>
        </w:trPr>
        <w:tc>
          <w:tcPr>
            <w:tcW w:w="1680" w:type="dxa"/>
            <w:vAlign w:val="center"/>
          </w:tcPr>
          <w:p w:rsidR="00BF29E2" w:rsidRDefault="00C8623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教学准备</w:t>
            </w:r>
          </w:p>
        </w:tc>
        <w:tc>
          <w:tcPr>
            <w:tcW w:w="7190" w:type="dxa"/>
            <w:gridSpan w:val="3"/>
            <w:vAlign w:val="center"/>
          </w:tcPr>
          <w:p w:rsidR="00BF29E2" w:rsidRDefault="00C86237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多媒体</w:t>
            </w:r>
          </w:p>
        </w:tc>
      </w:tr>
    </w:tbl>
    <w:p w:rsidR="00BF29E2" w:rsidRDefault="00C86237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0"/>
        <w:gridCol w:w="1570"/>
      </w:tblGrid>
      <w:tr w:rsidR="00BF29E2">
        <w:trPr>
          <w:trHeight w:val="607"/>
          <w:jc w:val="center"/>
        </w:trPr>
        <w:tc>
          <w:tcPr>
            <w:tcW w:w="7300" w:type="dxa"/>
          </w:tcPr>
          <w:p w:rsidR="00BF29E2" w:rsidRDefault="00C8623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1570" w:type="dxa"/>
            <w:vAlign w:val="center"/>
          </w:tcPr>
          <w:p w:rsidR="00BF29E2" w:rsidRDefault="00C8623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师生互动</w:t>
            </w:r>
          </w:p>
        </w:tc>
      </w:tr>
      <w:tr w:rsidR="00BF29E2">
        <w:trPr>
          <w:trHeight w:val="6224"/>
          <w:jc w:val="center"/>
        </w:trPr>
        <w:tc>
          <w:tcPr>
            <w:tcW w:w="7300" w:type="dxa"/>
          </w:tcPr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一、谈话创设情境，引入新课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提问：中国文学史上第一位将田园作为诗歌题材的诗人是谁？陶渊明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实际上，中国传统文化中的自然与田园，就是陶渊明式的。陶渊明以他的心灵之光照亮了田园，而田园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即著陶之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色彩。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——鲍鹏山《陶渊明：南山种豆》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那么，陶渊明式的田园是什么样的呢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?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“照亮田园的心灵之光”又是什么？在《归园田居》这首诗歌里，同学们会找到答案。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二、知人论世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播放陶渊明生平的视频，归纳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陶渊明，字元亮，自号“五柳先生”，晚年更名“潜”，东晋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浔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阳柴桑人（今九江市）人，东晋大诗人、词赋家、散文家。曾著《五柳先生传》以自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况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，卒后朋友私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谥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靖节，故后人称“靖节先生”。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陶渊明出身于贵族世家，受儒、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道思想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影响很深。他年轻时曾怀有“大济于苍生”的壮志，二十九岁时走上仕途，历任江州祭酒、镇军参军、彭泽令等下级官职，每次时间都很短。几度出仕，使他逐渐认清了当时官场的污浊与黑暗，四十一岁还家归隐，过起了自由闲适的田园生活。此后二十三年，虽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忧愤常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积于心，生活困窘多难，但再无出仕之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念，最后在贫病交迫中去世，时年六十三岁。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陶渊明今存诗歌共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125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首，田园生活是陶诗的重要题材，因此后来人们将他称作“田园诗人”。他最著名的作品为《桃花源记》，描述了一个他所憧憬的桃花源社会：和谐美好，没有战乱，自食其力。这使得桃花源与乌托邦齐名，都代表了一个美好的幻想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从内容上可分为饮酒诗、咏怀诗和田园诗三大类。陶诗的风格：质朴、平实、清新、自然。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三、初步感知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听名家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范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读。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自由诵读，根据注释及手头资料疏通课文。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）生字词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羁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j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ī）鸟恋旧林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守拙（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b w:val="0"/>
                <w:bCs w:val="0"/>
                <w:sz w:val="24"/>
                <w:szCs w:val="24"/>
              </w:rPr>
              <w:t>zhu</w:t>
            </w:r>
            <w:proofErr w:type="spellEnd"/>
            <w:r>
              <w:rPr>
                <w:rFonts w:hint="eastAsia"/>
                <w:b w:val="0"/>
                <w:bCs w:val="0"/>
                <w:sz w:val="24"/>
                <w:szCs w:val="24"/>
              </w:rPr>
              <w:t>ō）归园田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榆柳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荫（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y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ì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n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）后檐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久在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樊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f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á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n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）笼里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暧暧（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à</w:t>
            </w:r>
            <w:proofErr w:type="spellStart"/>
            <w:r>
              <w:rPr>
                <w:rFonts w:hint="eastAsia"/>
                <w:b w:val="0"/>
                <w:bCs w:val="0"/>
                <w:sz w:val="24"/>
                <w:szCs w:val="24"/>
              </w:rPr>
              <w:t>i</w:t>
            </w:r>
            <w:proofErr w:type="spellEnd"/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）远人村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狗吠（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f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è</w:t>
            </w:r>
            <w:proofErr w:type="spellStart"/>
            <w:r>
              <w:rPr>
                <w:rFonts w:hint="eastAsia"/>
                <w:b w:val="0"/>
                <w:bCs w:val="0"/>
                <w:sz w:val="24"/>
                <w:szCs w:val="24"/>
              </w:rPr>
              <w:t>i</w:t>
            </w:r>
            <w:proofErr w:type="spellEnd"/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）深巷中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lastRenderedPageBreak/>
              <w:t>少无适俗韵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气质，情致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性本爱丘山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个性、本性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           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羁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鸟恋旧林：被关在笼中的鸟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池鱼思故渊：深水、潭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            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榆柳荫后檐：荫蔽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桃李罗堂前：罗列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           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暧暧远人村：迷蒙隐约的样子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依依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墟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里烟：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隐约的样子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村落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          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户庭无尘杂：门户庭院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虚室有余闲：静室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）句意疏通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少无适俗韵，性本爱丘山。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译：年轻时就没有适应世俗的性格，生来就喜爱大自然的风物。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误落尘网中，一去三十年。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译：错误的陷落到仕途罗网，转眼间远离田园已十余年。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羁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鸟恋旧林，池鱼思故渊。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译：笼子里的鸟儿怀念以前生活的森林，池子里的鱼儿思念原来嬉戏的深潭。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开荒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南野际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，守拙归园田。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译：我愿到南边的原野里去开荒，依着愚拙的心性回家耕种田园。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方宅十余亩，草屋八九间。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译：绕房宅方圆有十余亩地，还有那茅屋草舍八九间。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榆柳荫后檐，桃李罗堂前。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译：榆树柳树成荫遮盖了后屋檐，桃树李树整齐的栽种在屋前。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暧暧远人村，依依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墟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里烟。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译：远处的邻村屋舍依稀可见，村落上方飘荡着袅袅炊烟。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狗吠深巷中，鸡鸣桑树颠。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译：深深的街巷中传来了几声狗吠，桑树顶有雄鸡不停啼唤。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户庭无尘杂，虚室有余闲。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译：庭院内没有世俗琐杂的事情烦扰，静室里有的是安适悠闲。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久在樊笼里，复得返自然。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译：久困于樊笼里毫无自由，我今日总算又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归返林山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3.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文章和诗歌的题目往往能传达或暗示许多有效信息。提问：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“归园田居”这个标题能告诉我们哪些信息呢？题眼是哪个字？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明确：“归”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四、探究、合作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标题只告诉我们要回到园田生活，那么在这个明示信息下面还潜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lastRenderedPageBreak/>
              <w:t>藏着哪些隐性信息？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从何而归？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2.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为何而归？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3.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归向何处？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4.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归去如何？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（一）具体分析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从何而归？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明确：尘网、樊笼。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追问：尘网、樊笼比喻什么？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(1)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“尘网”比喻官场，写出了官场的污浊、肮脏、压抑，以及对人性的束缚。这两个比喻，表明诗人已经看透了官场的污秽黑暗，从而表达了他对官场极大的厌恶。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(2)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“羁鸟”“池鱼”比喻误入官场的人，是陶渊明的自比。这两个比喻，意在说明自己误入官场后深受束缚，极不自由，表明了他迫切要求摆脱束缚，回归田园的心志。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“误落尘网中，一去三十年”，沉痛悔恨误入仕途的生活。史书上记载，为了生计，陶渊明“投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耒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去学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仕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”。从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29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岁到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41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岁，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13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年的时间里，他曾四次奔走“学仕”。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第一次：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393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年（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29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岁），任江州祭酒。“亲老家贫，起为州祭酒。不堪吏职，少日自解去”。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不久解归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）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第二次：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400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年（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35-36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岁），在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桓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玄手下当幕僚。做官一年多，母亲去世，归家居丧。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（三年后归隐）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第三次：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404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年（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40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岁），居丧结束，六月做官，次年三月辞职。任镇军将军刘裕参军。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（三年后归隐）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第四次：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405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年（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41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岁），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任建威将军江州刺史刘敬宣参军。，因“公田之利，足以为酒”，再次做官，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80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多天后就不辞而别。（很快辞职）任彭泽县令。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81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天后辞归）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用上“尘网”一词，足见他对勾心斗角、尔虞我诈的官场的极端厌恶。“误”字显出诗人的悔恨之深。东晋末年权力之争剧烈，陶渊明既不愿成为上层统治阶级矛盾斗争的牺牲品，也不愿成为政治野心家争夺的工具，但是仕途生活却将他紧紧束缚在野心家们政治斗争的罗网之中，因此十分痛苦。“一去三十年”（实应为“十三年”用夸大了的数字，说明了时间之长，痛苦之深。）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明确：官场生活。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追问：为什么要如此比喻？表现了诗人怎样的情感？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明确：对官场生活的厌恶。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以《归去来兮辞》名句“实迷途其未远，觉今是而昨非。”论证。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lastRenderedPageBreak/>
              <w:t>2.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为何而归？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明确：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A.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性本爱丘山（本性）。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追问：既然“性本爱丘山”，为何要出仕？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明确：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出身：破落仕宦家庭。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曾祖父：陶侃，东晋开国元勋，官至大司马，封长沙郡公。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祖父：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陶茂，官至武昌太守。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父亲：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陶逸？曾官至太守。（早死）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本性：受时代思潮和家庭环境的影响，加上对《老子》《庄子》和儒家经书的研读，使他接受了儒家和道家两种不同的思想，培养了“猛志逸四海”和“性本爱丘山”的两种不同的志趣。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“误落尘网中”。入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仕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做官，非其本性使然，而是一大失误。（注意炼字“误”）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{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养家糊口大济苍生。在封建社会，人们要建功立业，要实现政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治理想，只能当官，走仕途。但是，当时的东晋政治腐败，社会动乱，门阀（门阀制度：封建等级制中的一种特殊形式。后人就把世代为官的人家称为阀阅、门阀世族、士族。到东汉中叶出现了世代为官的大姓豪族。）势力飞扬跋扈，统治阶级热衷的是争权夺利，在这样的政治局面下，想实现进步的政治理想是不可能的，陶渊明又不愿同流合污，只有选择离开，选择归隐。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}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“少无适俗韵，性本爱丘山”表明自己的性格与世俗官场生活不适应。“适俗”就是适应仕途中繁缛礼节的限制和尔虞我诈的权势之争，诗人说自己缺乏应酬官场的气质和情操，显示了不同流俗的高尚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情操，第二句写自己流连山水喜爱田园，表明归隐田园的意向。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屈原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“固时俗之工巧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兮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……竞周容以为度”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而他选择的是“回朕车以复路兮……之未远……制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芰荷以为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衣兮……长余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偑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之陆离”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追问：所以“性本爱丘山”也许是陶渊明“归”的一个很重要的原因，但是不是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最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关键的原因呢？请同学们继续寻找文中信息．（提示：点题句是哪一句？）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明确：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B.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守拙归园田。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提问：归园田的目的是什么？为什么要“守拙”？如何理解？言外之意是什么？（如果不归园田就不能守拙）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明确：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(1)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“拙”字，本义是“笨”，引申义是“原始的、本真的”，与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lastRenderedPageBreak/>
              <w:t>世俗的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技巧相对。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(2)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陶渊明要“守拙”，即强调自己不会顺应世俗的潮流，要坚守自己的纯真本性。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反对机巧圆滑，反对官场生活中的八面玲珑、尔虞我诈，怕自己受到官场不良环境的影响而失其本心，官场是个是非之地，没有那种当官的本领，很难往上爬（即使是现在，也有类似的现象）。这样，一个正直清高的人就会感到精神上很压抑，没有自由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小结：所以“归园田”是为了保持自己精神上的自由和独立。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(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他沉痛悲吟，幡然醒悟到“既自心为形役”“何不委心任去留”《归去来兮辞》。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)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思考：如何理解“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羁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鸟恋旧林，池鱼思故渊。”？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（词语含义、特点、情感）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明确：（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）“羁鸟”是关在笼中的鸟；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“池鱼”是禁在池中的鱼。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）特点：失去自由，失去最适合它们生活的环境，只会痛苦。也暗示作者在官场就如同“羁鸟”、“池鱼”一般，失去自由。（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“羁鸟”、“池鱼”是陶渊明自比）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）运用比喻说明作者身在官场，而心系田园的心情，对自由的向往。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3.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归向何处？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明确：归向园田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问：诗人笔下的田园景色有何特点？请抓住诗中几组意象分析。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明确：方宅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草屋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/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榆柳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/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桃李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村庄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炊烟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狗吠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鸡鸣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概括追问：非常普通平常的农村生活场景，在陶渊明笔下为什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么显得那么美？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明确：恬静、幽雅，空阔而简陋，一片宁静、一片和谐、一派迷茫、一派朦胧，这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是美似仙境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的田园，让诗人弃官归隐，流连忘返。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“方宅十余亩，草屋八九间，榆柳荫后檐，桃李罗堂前”四句写近景，从自己的住宅写起。你看，住宅周围有十亩土地，八九间草屋，地方虽不广，房屋虽不多，但毕竟是自己的小天地，是自由自在的心灵栖息之所。榆树柳树的阴影遮住了后房檐，桃树李树罗列在屋子前边，环境是多么幽雅平和！这里衬托出了作者恬然自足、怡然自乐的愉悦心情。这正如他自己所歌的“悦亲戚之情话，乐琴书以消忧”，又如刘禹锡在《陋室铭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》中所说：“山不在高，有仙则名，水不在深，有龙则灵；斯是陋室，惟吾德馨”。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lastRenderedPageBreak/>
              <w:t>“暧暧远人村，依依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墟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里烟”写远景，远望村庄轮廓模糊，炊烟袅袅，一切是安详的、恬淡的、自然的。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“狗吠深巷中”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写远闻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，以动衬静，以有声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衬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无声，更显出乡间的宁静、和平。“鸡鸣桑树颠”写近闻，没有混乱，</w:t>
            </w:r>
            <w:proofErr w:type="gramStart"/>
            <w:r>
              <w:rPr>
                <w:rFonts w:hint="eastAsia"/>
                <w:b w:val="0"/>
                <w:bCs w:val="0"/>
                <w:sz w:val="24"/>
                <w:szCs w:val="24"/>
              </w:rPr>
              <w:t>鸡才能在桑颠</w:t>
            </w:r>
            <w:proofErr w:type="gramEnd"/>
            <w:r>
              <w:rPr>
                <w:rFonts w:hint="eastAsia"/>
                <w:b w:val="0"/>
                <w:bCs w:val="0"/>
                <w:sz w:val="24"/>
                <w:szCs w:val="24"/>
              </w:rPr>
              <w:t>得意地啼叫。两句构成一幅安居乐业图。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诗人热爱农村生活、田园风光，尤其是在对官场生活有了深刻的反感，彻底逃离它之后，对于田园生活更增添了感情。从诗歌的描写中，我们可以感觉到诗人内心的闲适、自在、喜悦。他把平常的农村景物饶有兴致地写入诗中，而这些景物一经入诗，便和他的感情相互交融，构成一个完整的诗境。所以，我们读起来，也会觉得其中蕴含着盎然的诗意，普通的景物也具有了美感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六、总结全文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《归园田居》，主要写诗人摆脱污浊官场来到清新的农村后的自由生活和愉快心情。这种情绪，用一个词组来概括叫做“返朴归真”。第一是“真”，做人要正直真实不虚伪，具有人的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本性；第二是“朴”，处世要朴实，不造作，不慕浮华利禄，而是快意吾心、怡然自乐，恣意游弋，纵情挥洒。这是一种与污浊的官场生活相对立的生活方式，也是历代文人学士所追求的至高至真的境界。</w:t>
            </w:r>
          </w:p>
          <w:p w:rsidR="00BF29E2" w:rsidRDefault="00C86237" w:rsidP="009E2A7A">
            <w:pPr>
              <w:pStyle w:val="2"/>
              <w:ind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七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作业</w:t>
            </w:r>
          </w:p>
          <w:p w:rsidR="00BF29E2" w:rsidRDefault="00C86237">
            <w:pPr>
              <w:pStyle w:val="3"/>
              <w:ind w:firstLineChars="300" w:firstLine="723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全文背诵</w:t>
            </w:r>
            <w:r>
              <w:rPr>
                <w:rFonts w:hint="eastAsia"/>
                <w:b/>
                <w:bCs/>
                <w:sz w:val="24"/>
                <w:szCs w:val="24"/>
              </w:rPr>
              <w:t>。</w:t>
            </w:r>
          </w:p>
          <w:p w:rsidR="00BF29E2" w:rsidRDefault="00C86237">
            <w:pPr>
              <w:pStyle w:val="3"/>
              <w:ind w:firstLineChars="300" w:firstLine="723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练习册</w:t>
            </w:r>
          </w:p>
        </w:tc>
        <w:tc>
          <w:tcPr>
            <w:tcW w:w="1570" w:type="dxa"/>
            <w:vAlign w:val="center"/>
          </w:tcPr>
          <w:p w:rsidR="00BF29E2" w:rsidRDefault="00BF29E2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BF29E2" w:rsidRDefault="00BF29E2"/>
    <w:p w:rsidR="00BF29E2" w:rsidRDefault="00BF29E2"/>
    <w:sectPr w:rsidR="00BF29E2" w:rsidSect="00BF2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237" w:rsidRDefault="00C86237" w:rsidP="009E2A7A">
      <w:r>
        <w:separator/>
      </w:r>
    </w:p>
  </w:endnote>
  <w:endnote w:type="continuationSeparator" w:id="0">
    <w:p w:rsidR="00C86237" w:rsidRDefault="00C86237" w:rsidP="009E2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237" w:rsidRDefault="00C86237" w:rsidP="009E2A7A">
      <w:r>
        <w:separator/>
      </w:r>
    </w:p>
  </w:footnote>
  <w:footnote w:type="continuationSeparator" w:id="0">
    <w:p w:rsidR="00C86237" w:rsidRDefault="00C86237" w:rsidP="009E2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lNDA5MjkzNTFlZmY4ZmVkZGM2ZDUzZGIwOGYxYmEifQ=="/>
  </w:docVars>
  <w:rsids>
    <w:rsidRoot w:val="00BF29E2"/>
    <w:rsid w:val="009E2A7A"/>
    <w:rsid w:val="00BF29E2"/>
    <w:rsid w:val="00C86237"/>
    <w:rsid w:val="038A5863"/>
    <w:rsid w:val="59A2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9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autoRedefine/>
    <w:qFormat/>
    <w:rsid w:val="00BF29E2"/>
    <w:pPr>
      <w:spacing w:line="400" w:lineRule="exact"/>
      <w:ind w:firstLineChars="200" w:firstLine="560"/>
    </w:pPr>
    <w:rPr>
      <w:rFonts w:ascii="宋体" w:eastAsia="宋体" w:hAnsi="宋体"/>
      <w:sz w:val="28"/>
      <w:szCs w:val="28"/>
    </w:rPr>
  </w:style>
  <w:style w:type="paragraph" w:customStyle="1" w:styleId="2">
    <w:name w:val="正文标题2"/>
    <w:basedOn w:val="20"/>
    <w:autoRedefine/>
    <w:qFormat/>
    <w:rsid w:val="00BF29E2"/>
  </w:style>
  <w:style w:type="paragraph" w:customStyle="1" w:styleId="20">
    <w:name w:val="小标题2"/>
    <w:basedOn w:val="a"/>
    <w:autoRedefine/>
    <w:qFormat/>
    <w:rsid w:val="00BF29E2"/>
    <w:pPr>
      <w:spacing w:line="400" w:lineRule="exact"/>
      <w:ind w:firstLineChars="200" w:firstLine="562"/>
    </w:pPr>
    <w:rPr>
      <w:rFonts w:ascii="黑体" w:eastAsia="黑体" w:hAnsi="黑体"/>
      <w:b/>
      <w:bCs/>
      <w:sz w:val="28"/>
      <w:szCs w:val="28"/>
    </w:rPr>
  </w:style>
  <w:style w:type="paragraph" w:customStyle="1" w:styleId="10">
    <w:name w:val="正文标题1"/>
    <w:basedOn w:val="11"/>
    <w:autoRedefine/>
    <w:qFormat/>
    <w:rsid w:val="00BF29E2"/>
    <w:rPr>
      <w:rFonts w:ascii="黑体" w:eastAsia="黑体" w:hAnsi="黑体"/>
    </w:rPr>
  </w:style>
  <w:style w:type="paragraph" w:customStyle="1" w:styleId="11">
    <w:name w:val="主标题1"/>
    <w:basedOn w:val="a"/>
    <w:autoRedefine/>
    <w:qFormat/>
    <w:rsid w:val="00BF29E2"/>
    <w:pPr>
      <w:spacing w:line="400" w:lineRule="exact"/>
    </w:pPr>
    <w:rPr>
      <w:b/>
      <w:sz w:val="32"/>
      <w:szCs w:val="28"/>
    </w:rPr>
  </w:style>
  <w:style w:type="paragraph" w:customStyle="1" w:styleId="3">
    <w:name w:val="正文标题3"/>
    <w:basedOn w:val="1"/>
    <w:autoRedefine/>
    <w:qFormat/>
    <w:rsid w:val="00BF29E2"/>
    <w:rPr>
      <w:rFonts w:ascii="楷体" w:eastAsia="楷体" w:hAnsi="楷体"/>
    </w:rPr>
  </w:style>
  <w:style w:type="paragraph" w:styleId="a3">
    <w:name w:val="header"/>
    <w:basedOn w:val="a"/>
    <w:link w:val="Char"/>
    <w:rsid w:val="009E2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2A7A"/>
    <w:rPr>
      <w:kern w:val="2"/>
      <w:sz w:val="18"/>
      <w:szCs w:val="18"/>
    </w:rPr>
  </w:style>
  <w:style w:type="paragraph" w:styleId="a4">
    <w:name w:val="footer"/>
    <w:basedOn w:val="a"/>
    <w:link w:val="Char0"/>
    <w:rsid w:val="009E2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2A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sonsielily</cp:lastModifiedBy>
  <cp:revision>2</cp:revision>
  <dcterms:created xsi:type="dcterms:W3CDTF">2024-07-09T06:13:00Z</dcterms:created>
  <dcterms:modified xsi:type="dcterms:W3CDTF">2025-09-27T13:31:00Z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43F8D637909B43B19747E817E9EF9CA9_12</vt:lpwstr>
  </property>
  <property fmtid="{D5CDD505-2E9C-101B-9397-08002B2CF9AE}" pid="4" name="KSOTemplateDocerSaveRecord">
    <vt:lpwstr>eyJoZGlkIjoiNzFlNDA5MjkzNTFlZmY4ZmVkZGM2ZDUzZGIwOGYxYmEiLCJ1c2VySWQiOiIyNDY4MTE5OTUifQ==</vt:lpwstr>
  </property>
</Properties>
</file>